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2F" w:rsidRPr="00AD4AD8" w:rsidRDefault="0064712F" w:rsidP="0064712F">
      <w:pPr>
        <w:widowControl/>
        <w:rPr>
          <w:rFonts w:ascii="Times New Roman" w:hAnsi="Times New Roman" w:cs="Times New Roman"/>
          <w:sz w:val="28"/>
          <w:szCs w:val="28"/>
        </w:rPr>
      </w:pPr>
      <w:r w:rsidRPr="00AD4A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712F" w:rsidRPr="00AD4AD8" w:rsidRDefault="0064712F" w:rsidP="0064712F">
      <w:pPr>
        <w:widowControl/>
        <w:rPr>
          <w:rFonts w:ascii="Times New Roman" w:hAnsi="Times New Roman" w:cs="Times New Roman"/>
          <w:sz w:val="28"/>
          <w:szCs w:val="28"/>
        </w:rPr>
      </w:pPr>
      <w:r w:rsidRPr="00AD4A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4AD8">
        <w:rPr>
          <w:rFonts w:ascii="Times New Roman" w:hAnsi="Times New Roman" w:cs="Times New Roman"/>
          <w:sz w:val="28"/>
          <w:szCs w:val="28"/>
        </w:rPr>
        <w:t>Бугубаева</w:t>
      </w:r>
      <w:proofErr w:type="spellEnd"/>
      <w:r w:rsidRPr="00AD4AD8">
        <w:rPr>
          <w:rFonts w:ascii="Times New Roman" w:hAnsi="Times New Roman" w:cs="Times New Roman"/>
          <w:bCs/>
          <w:sz w:val="28"/>
          <w:szCs w:val="28"/>
        </w:rPr>
        <w:t xml:space="preserve">, Р. О. </w:t>
      </w:r>
    </w:p>
    <w:p w:rsidR="0064712F" w:rsidRPr="00AD4AD8" w:rsidRDefault="0064712F" w:rsidP="00AD4AD8">
      <w:pPr>
        <w:pStyle w:val="Style7"/>
        <w:widowControl/>
        <w:spacing w:before="168" w:line="451" w:lineRule="exact"/>
        <w:ind w:left="2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D8">
        <w:rPr>
          <w:rFonts w:ascii="Times New Roman" w:hAnsi="Times New Roman" w:cs="Times New Roman"/>
          <w:sz w:val="28"/>
          <w:szCs w:val="28"/>
        </w:rPr>
        <w:t xml:space="preserve">Академическая мобильность студентов как составляющая международных интеграционных процессов в системе высшего образования Казахстана [Текст] / Р. О. </w:t>
      </w:r>
      <w:proofErr w:type="spellStart"/>
      <w:r w:rsidRPr="00AD4AD8">
        <w:rPr>
          <w:rFonts w:ascii="Times New Roman" w:hAnsi="Times New Roman" w:cs="Times New Roman"/>
          <w:sz w:val="28"/>
          <w:szCs w:val="28"/>
        </w:rPr>
        <w:t>Бугубаева</w:t>
      </w:r>
      <w:proofErr w:type="spellEnd"/>
      <w:r w:rsidRPr="00AD4AD8">
        <w:rPr>
          <w:rFonts w:ascii="Times New Roman" w:hAnsi="Times New Roman" w:cs="Times New Roman"/>
          <w:sz w:val="28"/>
          <w:szCs w:val="28"/>
        </w:rPr>
        <w:t xml:space="preserve">, Е.В.Горячева, </w:t>
      </w:r>
      <w:proofErr w:type="spellStart"/>
      <w:r w:rsidRPr="00AD4AD8">
        <w:rPr>
          <w:rFonts w:ascii="Times New Roman" w:hAnsi="Times New Roman" w:cs="Times New Roman"/>
          <w:sz w:val="28"/>
          <w:szCs w:val="28"/>
        </w:rPr>
        <w:t>М.Т.Даниярова</w:t>
      </w:r>
      <w:proofErr w:type="spellEnd"/>
      <w:r w:rsidRPr="00AD4AD8">
        <w:rPr>
          <w:rFonts w:ascii="Times New Roman" w:hAnsi="Times New Roman" w:cs="Times New Roman"/>
          <w:sz w:val="28"/>
          <w:szCs w:val="28"/>
        </w:rPr>
        <w:t xml:space="preserve">  [Текст] / Р. О. </w:t>
      </w:r>
      <w:proofErr w:type="spellStart"/>
      <w:r w:rsidRPr="00AD4AD8">
        <w:rPr>
          <w:rFonts w:ascii="Times New Roman" w:hAnsi="Times New Roman" w:cs="Times New Roman"/>
          <w:sz w:val="28"/>
          <w:szCs w:val="28"/>
        </w:rPr>
        <w:t>Бугубаева</w:t>
      </w:r>
      <w:proofErr w:type="spellEnd"/>
      <w:r w:rsidRPr="00AD4AD8">
        <w:rPr>
          <w:rFonts w:ascii="Times New Roman" w:hAnsi="Times New Roman" w:cs="Times New Roman"/>
          <w:sz w:val="28"/>
          <w:szCs w:val="28"/>
        </w:rPr>
        <w:t xml:space="preserve"> //  Высшая школа Казахстана. Болонский</w:t>
      </w:r>
      <w:r w:rsidR="00AD4AD8">
        <w:rPr>
          <w:rFonts w:ascii="Times New Roman" w:hAnsi="Times New Roman" w:cs="Times New Roman"/>
          <w:sz w:val="28"/>
          <w:szCs w:val="28"/>
        </w:rPr>
        <w:t xml:space="preserve"> процесс. </w:t>
      </w:r>
      <w:r w:rsidRPr="00AD4AD8">
        <w:rPr>
          <w:rFonts w:ascii="Times New Roman" w:hAnsi="Times New Roman" w:cs="Times New Roman"/>
          <w:sz w:val="28"/>
          <w:szCs w:val="28"/>
        </w:rPr>
        <w:t xml:space="preserve"> - 2016. - </w:t>
      </w:r>
      <w:r w:rsidRPr="00AD4AD8">
        <w:rPr>
          <w:rFonts w:ascii="Times New Roman" w:hAnsi="Times New Roman" w:cs="Times New Roman"/>
          <w:bCs/>
          <w:sz w:val="28"/>
          <w:szCs w:val="28"/>
        </w:rPr>
        <w:t>№1</w:t>
      </w:r>
      <w:r w:rsidRPr="00AD4AD8">
        <w:rPr>
          <w:rFonts w:ascii="Times New Roman" w:hAnsi="Times New Roman" w:cs="Times New Roman"/>
          <w:sz w:val="28"/>
          <w:szCs w:val="28"/>
        </w:rPr>
        <w:t>. -  С. 35-38.</w:t>
      </w:r>
    </w:p>
    <w:p w:rsidR="00944CCF" w:rsidRPr="00AD4AD8" w:rsidRDefault="00944CCF" w:rsidP="00944CCF">
      <w:pPr>
        <w:pStyle w:val="Style7"/>
        <w:widowControl/>
        <w:spacing w:before="168" w:line="451" w:lineRule="exact"/>
        <w:ind w:left="274"/>
        <w:jc w:val="center"/>
        <w:rPr>
          <w:rStyle w:val="FontStyle22"/>
          <w:rFonts w:ascii="Times New Roman" w:hAnsi="Times New Roman" w:cs="Times New Roman"/>
          <w:sz w:val="32"/>
          <w:szCs w:val="32"/>
        </w:rPr>
      </w:pPr>
      <w:r w:rsidRPr="00AD4AD8">
        <w:rPr>
          <w:rStyle w:val="FontStyle22"/>
          <w:rFonts w:ascii="Times New Roman" w:hAnsi="Times New Roman" w:cs="Times New Roman"/>
          <w:sz w:val="32"/>
          <w:szCs w:val="32"/>
        </w:rPr>
        <w:t>АКАДЕМИЧЕСКАЯ МОБИЛЬНОСТЬ СТУДЕНТОВ КАК СОСТАВЛЯЮЩАЯ МЕЖДУНАРОДНЫХ ИНТЕГРАЦИОННЫХ ПРОЦЕССОВ В СИСТЕМЕ ВЫСШЕГО ОБРАЗОВАНИЯ КАЗАХСТАНА</w:t>
      </w:r>
    </w:p>
    <w:p w:rsidR="00944CCF" w:rsidRPr="00AD4AD8" w:rsidRDefault="008F40BF" w:rsidP="00AD4AD8">
      <w:pPr>
        <w:pStyle w:val="a3"/>
        <w:ind w:firstLine="567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D4AD8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944CCF" w:rsidRPr="00AD4AD8">
        <w:rPr>
          <w:rStyle w:val="FontStyle23"/>
          <w:rFonts w:ascii="Times New Roman" w:hAnsi="Times New Roman" w:cs="Times New Roman"/>
          <w:sz w:val="28"/>
          <w:szCs w:val="28"/>
        </w:rPr>
        <w:t>Международные интеграционные процессы существенно затронули систему казахстанского высшего образования. Казахстан прошел этап интеграции в мировое образовательное пространство: интернационализированы связи, гармонизированы учебные программы высших учебных заведений, отработан механизм взаимного признания документов о высшем образовании.</w:t>
      </w:r>
    </w:p>
    <w:p w:rsidR="00611EB6" w:rsidRPr="00AD4AD8" w:rsidRDefault="00611EB6" w:rsidP="00AD4AD8">
      <w:pPr>
        <w:pStyle w:val="a3"/>
        <w:ind w:firstLine="567"/>
        <w:jc w:val="both"/>
        <w:rPr>
          <w:rStyle w:val="FontStyle22"/>
          <w:rFonts w:ascii="Times New Roman" w:hAnsi="Times New Roman" w:cs="Times New Roman"/>
          <w:i/>
          <w:iCs/>
          <w:sz w:val="28"/>
          <w:szCs w:val="28"/>
        </w:rPr>
      </w:pPr>
    </w:p>
    <w:p w:rsidR="00BA191C" w:rsidRPr="00AD4AD8" w:rsidRDefault="008F40BF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лючевыми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для казахстанского образования остаются традиционные принципы солидарности</w:t>
      </w:r>
      <w:r w:rsidR="00754471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партнерства, способствующие пониманию сложнейших современных глобальных проблем и обосновывающие необходимость толерантного отношения к представителям других культур.</w:t>
      </w:r>
    </w:p>
    <w:p w:rsidR="00BA191C" w:rsidRPr="00AD4AD8" w:rsidRDefault="008F40BF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Важную роль в мировой интеграции высшего образования сыграл Болонский процесс. В 2006 г. в г. Болонья (Италия) ректор Карагандинского экономического университета (КЭУ) подписал «Великую Хартию Европейских Университетов», а сегодня, можно уверенно сказать, что все составляющие Болонского процесса успешно внедрены в рамках образовательного процесса КЭУК.</w:t>
      </w:r>
    </w:p>
    <w:p w:rsidR="00BA191C" w:rsidRPr="00AD4AD8" w:rsidRDefault="008F40BF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Одним из основных принципов Болонской Декларации и важнейшей стороной процесса интеграции вузов и науки в международное образовательное пространство является академическая мобильность.</w:t>
      </w:r>
    </w:p>
    <w:p w:rsidR="008F40BF" w:rsidRPr="00AD4AD8" w:rsidRDefault="008F40BF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Приоритетными задачами в области развития академической мобильности в Карагандинском экономи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>ческом университете являются:</w:t>
      </w:r>
    </w:p>
    <w:p w:rsidR="008F40BF" w:rsidRPr="00AD4AD8" w:rsidRDefault="00BA191C" w:rsidP="00AD4AD8">
      <w:pPr>
        <w:pStyle w:val="a3"/>
        <w:numPr>
          <w:ilvl w:val="0"/>
          <w:numId w:val="19"/>
        </w:numPr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активизация внутренней мобильности;</w:t>
      </w:r>
      <w:r w:rsidR="008F40BF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</w:p>
    <w:p w:rsidR="00BA191C" w:rsidRPr="00AD4AD8" w:rsidRDefault="00BA191C" w:rsidP="00AD4AD8">
      <w:pPr>
        <w:pStyle w:val="a3"/>
        <w:numPr>
          <w:ilvl w:val="0"/>
          <w:numId w:val="19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обеспечение качества внешней мобильности;</w:t>
      </w:r>
    </w:p>
    <w:p w:rsidR="00BA191C" w:rsidRPr="00AD4AD8" w:rsidRDefault="00BA191C" w:rsidP="00AD4AD8">
      <w:pPr>
        <w:pStyle w:val="a3"/>
        <w:numPr>
          <w:ilvl w:val="0"/>
          <w:numId w:val="19"/>
        </w:numPr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обеспечение качества пребывания иностранных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преподавателей, исследователей и студентов в Казахстане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(входящая мобильность);</w:t>
      </w:r>
    </w:p>
    <w:p w:rsidR="00BA191C" w:rsidRPr="00AD4AD8" w:rsidRDefault="00BA191C" w:rsidP="00AD4AD8">
      <w:pPr>
        <w:pStyle w:val="a3"/>
        <w:numPr>
          <w:ilvl w:val="0"/>
          <w:numId w:val="19"/>
        </w:numPr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реализация принципов </w:t>
      </w:r>
      <w:proofErr w:type="spell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образования (соразмерное обучение казахскому, русскому, английскому и другим иностранным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 xml:space="preserve">языкам; обучающие курсы и учебные программы, основанные на </w:t>
      </w:r>
      <w:proofErr w:type="spell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соизучении</w:t>
      </w:r>
      <w:proofErr w:type="spell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языка и культуры);</w:t>
      </w:r>
    </w:p>
    <w:p w:rsidR="00BA191C" w:rsidRPr="00AD4AD8" w:rsidRDefault="0040634B" w:rsidP="00AD4AD8">
      <w:pPr>
        <w:pStyle w:val="a3"/>
        <w:numPr>
          <w:ilvl w:val="0"/>
          <w:numId w:val="19"/>
        </w:numPr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расширение прямых связей вузов с зарубежными вузами-партнерами и международными организациями.</w:t>
      </w:r>
    </w:p>
    <w:p w:rsidR="00AD4AD8" w:rsidRDefault="009628E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Существует несколько определений ака</w:t>
      </w:r>
      <w:r w:rsidR="0013659A" w:rsidRPr="00AD4AD8">
        <w:rPr>
          <w:rStyle w:val="FontStyle24"/>
          <w:rFonts w:ascii="Times New Roman" w:hAnsi="Times New Roman" w:cs="Times New Roman"/>
          <w:sz w:val="28"/>
          <w:szCs w:val="28"/>
        </w:rPr>
        <w:t>демической мобильности.</w:t>
      </w:r>
      <w:r w:rsidR="0013659A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A191C" w:rsidRPr="00AD4AD8" w:rsidRDefault="00BA191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Предлагаем под академической мобильностью рассматривать перемещение обучающихся или преподавателей</w:t>
      </w:r>
      <w:r w:rsidR="0040634B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="0040634B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исследователей на оп</w:t>
      </w:r>
      <w:r w:rsidR="00A34405" w:rsidRPr="00AD4AD8">
        <w:rPr>
          <w:rStyle w:val="FontStyle24"/>
          <w:rFonts w:ascii="Times New Roman" w:hAnsi="Times New Roman" w:cs="Times New Roman"/>
          <w:sz w:val="28"/>
          <w:szCs w:val="28"/>
        </w:rPr>
        <w:t>ределенный академический период</w:t>
      </w:r>
      <w:r w:rsidR="00A34405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(включая прохождение учебной или производственной практики), как правило, семестр или учебный год, в другое высшее учебное заведение (внутри страны или за рубежом) для обучен</w:t>
      </w:r>
      <w:r w:rsidR="00A34405" w:rsidRPr="00AD4AD8">
        <w:rPr>
          <w:rStyle w:val="FontStyle24"/>
          <w:rFonts w:ascii="Times New Roman" w:hAnsi="Times New Roman" w:cs="Times New Roman"/>
          <w:sz w:val="28"/>
          <w:szCs w:val="28"/>
        </w:rPr>
        <w:t>ия или проведения исследований,</w:t>
      </w:r>
      <w:r w:rsidR="003303B6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0973" w:rsidRPr="00AD4AD8">
        <w:rPr>
          <w:rStyle w:val="FontStyle24"/>
          <w:rFonts w:ascii="Times New Roman" w:hAnsi="Times New Roman" w:cs="Times New Roman"/>
          <w:sz w:val="28"/>
          <w:szCs w:val="28"/>
        </w:rPr>
        <w:t>с</w:t>
      </w:r>
      <w:r w:rsidR="00D50973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обязательным </w:t>
      </w:r>
      <w:proofErr w:type="spell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в установленном порядке освоенных образовательных программ в виде кредитов в своем вузе.</w:t>
      </w:r>
      <w:proofErr w:type="gramEnd"/>
    </w:p>
    <w:p w:rsidR="00BA191C" w:rsidRPr="00AD4AD8" w:rsidRDefault="008F40BF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Академическая мобильность важна для личного развития и возможности трудоустройства, и она воспитывает уважение к разнообразию и возможности иметь дело с другими культурами. Она стимулирует лингвистический плюрализм и повышает конкурентоспособность высших учебных заведений. Участник академической мобильности приобретает навыки погружения в «новую» культурную</w:t>
      </w:r>
      <w:r w:rsidR="00D60D82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среду, способность к межкультурной коммуникации, способность мыслить в сравнительном аспекте и др.</w:t>
      </w:r>
    </w:p>
    <w:p w:rsidR="00BA191C" w:rsidRPr="00AD4AD8" w:rsidRDefault="00D60D8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Различают внешнюю (международную) и внутреннюю (национальную) академическую мобильность.</w:t>
      </w:r>
    </w:p>
    <w:p w:rsidR="00BA191C" w:rsidRPr="00AD4AD8" w:rsidRDefault="00D60D8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Внутри казахстанская академическая мобильность ППС и студентов обеспечивается внутри страны между вузами-подписантами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Таразской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декларации. На сегодняшний день подписано 23 таких договоров.</w:t>
      </w:r>
    </w:p>
    <w:p w:rsidR="00944CCF" w:rsidRPr="00AD4AD8" w:rsidRDefault="00D60D8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Число участников внутренней мобильности растет из года в год. Только за последние три года она составила около 400 человек. Основными партнерами являются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государственный университет им. Ш.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,</w:t>
      </w:r>
    </w:p>
    <w:p w:rsidR="00BA191C" w:rsidRPr="00AD4AD8" w:rsidRDefault="00BA191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университет, университет «Туран» (</w:t>
      </w:r>
      <w:proofErr w:type="gram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г</w:t>
      </w:r>
      <w:proofErr w:type="gram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), Инновационный Евразийский университет (г. Павлодар).</w:t>
      </w:r>
    </w:p>
    <w:p w:rsidR="00BA191C" w:rsidRPr="00AD4AD8" w:rsidRDefault="00685E6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При этом особое внимание уделяется «входящей» мобильности, то есть обучению в нашем университете студентов из других вузов страны. Этому способствует и организация работы летнего семестра по получению дополнительного образования. При формировании образовательных программ большое внимание уделяется набору элективных дисциплин, способствующих углубленному погружению в свою будущую профессию, что побуждает студентов из других учебных заведений участвовать в наших летних школах.</w:t>
      </w:r>
    </w:p>
    <w:p w:rsidR="00BA191C" w:rsidRPr="00AD4AD8" w:rsidRDefault="00507A9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В целях продвижения внутренней академической мобильности ППС организовываем чтение лекций в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режиме. Для чтения лекций используется виртуальная учебная аудитория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Adobe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Connect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Pro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8.</w:t>
      </w:r>
    </w:p>
    <w:p w:rsidR="00BA191C" w:rsidRPr="00AD4AD8" w:rsidRDefault="00507A9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Под внешней академической мобильностью понимается обучение обучающихся в зарубежных вузах, а также работа преподавателей-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исследователей в зарубежных образовательных или научных учреждениях.</w:t>
      </w:r>
    </w:p>
    <w:p w:rsidR="00BA191C" w:rsidRPr="00AD4AD8" w:rsidRDefault="005B643D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Сегодня внешняя академическая мобильность обучающихся в основном обеспечивается посредством обменных программ, финансируемых Правительством РК, средствами казахстанских университетов, фондами Европейского Союза и других источников.</w:t>
      </w:r>
    </w:p>
    <w:p w:rsidR="00BA191C" w:rsidRPr="00AD4AD8" w:rsidRDefault="00A578B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Карагандинским экономическим университетом реализуются более 100 меморандумов о сотрудничестве с зарубежными университетами Германии, Великобритании, Испании, Чехии, США, Канады, России и др. Договора о сотрудничестве с университетами-партнерами предполагают партнерство в области научных исследований, обмена информационными материалами и литературой, участия в конференциях, совместного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. В любом договоре с зарубежным ВУЗом, заключаемым Карагандинским экономическим университетом присутствует пункт об организации академической мобильности, поскольку ни один вид международной деятельности ВУЗа не продвигает репутацию университета и активизирует интерес абитуриентов к нему как академическая мобильность, позволяющая студентам узнать другие университеты, другое обучение, другую культуру и историю, другой быт.</w:t>
      </w:r>
    </w:p>
    <w:p w:rsidR="00BA191C" w:rsidRPr="00AD4AD8" w:rsidRDefault="00F74829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Преимущественным способом осуществления академической мобильности студентов является семестровая академическая мобильность. Практика академического обмена студентов в КЭУ стремительно расширяется как по своей географии, так и по количеству участвующих в программах мобильности студентов. Так, если в прошлом учебном году по программам мобильности обучение за рубежом прошли 28 человек, то в 2015-2016 учебном году количественный показатель участников семестровой академической мобильности составил 36 студентов.</w:t>
      </w:r>
    </w:p>
    <w:p w:rsidR="00BA191C" w:rsidRPr="00AD4AD8" w:rsidRDefault="00F74829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Тесное и плодотворное сотрудничество помогает нам в поддержке мобильности студентов КЭУ со стороны наших партнеров. Ежегодно наши студенты получают гранты на обучение в течение семестра от наших партнеров:</w:t>
      </w:r>
    </w:p>
    <w:p w:rsidR="00BA191C" w:rsidRPr="00AD4AD8" w:rsidRDefault="00F74829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Бизнес школы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Солбридж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при Пекинском университете иностранных языков (Китай),</w:t>
      </w:r>
    </w:p>
    <w:p w:rsidR="00BA191C" w:rsidRPr="00AD4AD8" w:rsidRDefault="00F74829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Питтсбургского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государственного университета (США),</w:t>
      </w:r>
    </w:p>
    <w:p w:rsidR="00BA191C" w:rsidRPr="00AD4AD8" w:rsidRDefault="00F74829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Университета Менделя (Чехия), -Университета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Каринтия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(Австрия),</w:t>
      </w:r>
    </w:p>
    <w:p w:rsidR="00684347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Бизнес школы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Солбридж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(Южная Корея), </w:t>
      </w:r>
    </w:p>
    <w:p w:rsidR="00BA191C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-Университета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г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Печ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(Венгрия),</w:t>
      </w:r>
    </w:p>
    <w:p w:rsidR="00BA191C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Университета прикладных наук имени Яноша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Кодолани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(Венгрия),</w:t>
      </w:r>
    </w:p>
    <w:p w:rsidR="00BA191C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Технологического университета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Мара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(Малайзия),</w:t>
      </w:r>
    </w:p>
    <w:p w:rsidR="00BA191C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Экономического университета Кракова (Польша),</w:t>
      </w:r>
    </w:p>
    <w:p w:rsidR="00684347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Белгородского государственного национального</w:t>
      </w:r>
    </w:p>
    <w:p w:rsid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исследовательского университета (Россия),</w:t>
      </w:r>
    </w:p>
    <w:p w:rsidR="00BA191C" w:rsidRPr="00AD4AD8" w:rsidRDefault="00AD4AD8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-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Белорусского государственного университета (Беларусь) и др.</w:t>
      </w:r>
    </w:p>
    <w:p w:rsidR="00BA191C" w:rsidRPr="00AD4AD8" w:rsidRDefault="0068434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Так, в первом семестре 2015-2016 учебного года студенты были направлены на семестровое обучение в вузы-партнеры США, Польши, Австрии, Венгрии, Чехии, России. Из них 10 человек выехали на обучение в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вузы-партнеры в рамках государственного гранта, 15 человек за счет средств университета и за счет собственных сре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дств</w:t>
      </w: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451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ст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удентов.</w:t>
      </w:r>
    </w:p>
    <w:p w:rsidR="00BA191C" w:rsidRPr="00AD4AD8" w:rsidRDefault="007E2441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Практика показала, что мобильность правильнее организовывать на уровне вузов или факультетов с теми зарубежными университетами, с которыми у базового вуза уже установились партнерские отношения. В этом случае не придется отдельно изучать учебные планы вуза, куда едет студент; взаимозачет кредитов может быть заранее оговорен долговременными соглашениями, отработаны каналы связи университетов, механизм получения визы, страхования, проживания участников мобильности, а также процедура отбора студентов.</w:t>
      </w:r>
    </w:p>
    <w:p w:rsidR="00BA191C" w:rsidRPr="00AD4AD8" w:rsidRDefault="007E2441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Приобретению ценного опыта межкультурного обмена, совершенствованию знаний иностранного языка способствует не только направление студентов КЭУК за рубеж, но и приглашение зарубежных студентов в Казахстан для обучения в смешанных группах с казахстанскими студентами.</w:t>
      </w:r>
    </w:p>
    <w:p w:rsidR="00BA191C" w:rsidRPr="00AD4AD8" w:rsidRDefault="0095736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 прошлом учебном году в КЭУК прошли обучение в рамках семестровой входящей мобильности российские студенты специальности «Учет и аудит» Белгородского Государственного Национального Исследовательского университета.</w:t>
      </w:r>
    </w:p>
    <w:p w:rsidR="00BA191C" w:rsidRPr="00AD4AD8" w:rsidRDefault="0095736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 текущем учебном году наблюдается значительный рост зарубежных студентов, желающих пройти семестровое обучение в нашем университете. Сейчас у нас проходят обучение студенты специальности «Мировая экономика», «Ресторанное дело», «Туризм», «Государственное и местное управление» Белгородского Государственного Национального исследоват</w:t>
      </w:r>
      <w:r w:rsidR="002209E2" w:rsidRPr="00AD4AD8">
        <w:rPr>
          <w:rStyle w:val="FontStyle24"/>
          <w:rFonts w:ascii="Times New Roman" w:hAnsi="Times New Roman" w:cs="Times New Roman"/>
          <w:sz w:val="28"/>
          <w:szCs w:val="28"/>
        </w:rPr>
        <w:t>ельского университета (Россия)</w:t>
      </w:r>
      <w:proofErr w:type="gramStart"/>
      <w:r w:rsidR="002209E2" w:rsidRPr="00AD4AD8">
        <w:rPr>
          <w:rStyle w:val="FontStyle24"/>
          <w:rFonts w:ascii="Times New Roman" w:hAnsi="Times New Roman" w:cs="Times New Roman"/>
          <w:sz w:val="28"/>
          <w:szCs w:val="28"/>
        </w:rPr>
        <w:t>,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туденты специальности «Мировая экономика» Таджикского государственного университета коммерции (Таджикистан), студенты специальности «Туризм» Технологического университета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Мара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(Малайзия).</w:t>
      </w:r>
    </w:p>
    <w:p w:rsidR="00BA191C" w:rsidRPr="00AD4AD8" w:rsidRDefault="002209E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Следует отметить, что за время обучения в рамках входящей зарубежной мобильности иностранные студенты становятся активными участниками</w:t>
      </w:r>
      <w:r w:rsid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общественной жизни КЭУК, охотно принимают участие в показательных выступлениях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этнотеатра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, танцевального ансамбля «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Жайна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», студенческих спортивных состязаниях, участвуют в работе студенческого театра «Вдохновение».</w:t>
      </w:r>
    </w:p>
    <w:p w:rsidR="00BA191C" w:rsidRPr="00AD4AD8" w:rsidRDefault="00D466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 связи с увеличением контингента обучающихся иностранных студентов по входящей  мобильности  в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КЭУК выработана практика курирования иностранных студентов студентами нашего университета. При этом мы учитываем опыт наших зарубежных коллег. Так, например, получила распространение практика нашего партнера - Экономического университета Кракова, где для оказания помощи в дни пребывания иностранному студенту назначают ментора - студента, исполняющего роль помощника, консультанта. Ментор знакомится по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или электронной почте с иностранным студентом до его приезда и при необходимости встречает в аэропорту, оказывает помощь в размещении в общежитии, курирует гостя в течение всего периода обучения.</w:t>
      </w:r>
    </w:p>
    <w:p w:rsidR="00BA191C" w:rsidRPr="00AD4AD8" w:rsidRDefault="00D466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За период работы в этом направлении нами отработан механизм реализации академической мобильности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6"/>
          <w:b w:val="0"/>
          <w:sz w:val="28"/>
          <w:szCs w:val="28"/>
        </w:rPr>
        <w:t xml:space="preserve">   </w:t>
      </w:r>
      <w:r w:rsidR="00BA191C" w:rsidRPr="00AD4AD8">
        <w:rPr>
          <w:rStyle w:val="FontStyle26"/>
          <w:b w:val="0"/>
          <w:sz w:val="28"/>
          <w:szCs w:val="28"/>
        </w:rPr>
        <w:t>1.</w:t>
      </w:r>
      <w:r w:rsidR="00BA191C" w:rsidRPr="00AD4AD8">
        <w:rPr>
          <w:rStyle w:val="FontStyle26"/>
          <w:b w:val="0"/>
          <w:bCs w:val="0"/>
          <w:sz w:val="28"/>
          <w:szCs w:val="28"/>
        </w:rPr>
        <w:tab/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Обучающиеся могут самостоятельно выбрать другой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вуз (внутри страны или за рубежом), определить перечень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дисциплин для изучения и подать заявку координатору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программ.</w:t>
      </w:r>
    </w:p>
    <w:p w:rsidR="00977164" w:rsidRPr="00AD4AD8" w:rsidRDefault="00AC5FE3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Координацию программ академической мобильности в вузе осуществляет Центр международных программ, проектов и академической мобильности и Департамент планирования, организации, мониторинга и контроля учебного процесса, в состав которого входит офис регистратора.</w:t>
      </w:r>
    </w:p>
    <w:p w:rsidR="00BA191C" w:rsidRPr="00AD4AD8" w:rsidRDefault="0097716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2.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На основе заявок обучающихся координатор программ организует заключение договора о сотрудничестве с другим вузом. Внутренняя академическая мобильность будет обеспечиваться между вузами-подписантами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Таразской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декларации.</w:t>
      </w:r>
    </w:p>
    <w:p w:rsidR="00BA191C" w:rsidRPr="00AD4AD8" w:rsidRDefault="0097716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 3.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Затем на основании официального приглашения вуза-партнера обучающиеся составляют индивидуальный учебный план и согласовывают ее с кафедрой и/или деканатом факультета.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4.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ab/>
        <w:t>Далее обучающиеся представляют координатору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программ заявление-обоснование с указанием цели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выезда, места назначения, срока, курса и языка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обучения, специальности,  предполагаемых  источников</w:t>
      </w:r>
      <w:r w:rsidR="00AC5FE3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финансирования.</w:t>
      </w:r>
    </w:p>
    <w:p w:rsidR="00BA191C" w:rsidRPr="00AD4AD8" w:rsidRDefault="00AC5FE3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 заявлению-обоснованию прилагаются письменная рекомендация ведущей кафедры, письменное подтверждение вуза-партнера о приеме на обучение, индивидуальный учебный план и копия зачетной книжки.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5.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ab/>
        <w:t>Затем координатор программ организует работу</w:t>
      </w:r>
      <w:r w:rsidR="00BA191C" w:rsidRPr="00AD4AD8">
        <w:rPr>
          <w:rStyle w:val="FontStyle28"/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Комиссии по проведению конкурса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среди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A191C" w:rsidRPr="00AD4AD8" w:rsidRDefault="00E37C15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Основными критериями конкурсного отбора являются: завершение одного академического периода в своем вузе, успеваемость на «А», «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А-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», «В+», «В», «В-», свободное ;  владение иностранным языком (по возможности наличие </w:t>
      </w:r>
      <w:r w:rsidR="00BA191C" w:rsidRPr="00AD4AD8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сертификата о сдаче теста по иностранному языку).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6.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ab/>
        <w:t xml:space="preserve">Координатор программ с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,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прошедшими конкурс, организует заключение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трехстороннего соглашения между обучающимся,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отправляющим и принимающим вузом.</w:t>
      </w:r>
    </w:p>
    <w:p w:rsidR="00BA191C" w:rsidRPr="00AD4AD8" w:rsidRDefault="00A238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 случае направления на обучение за счет средств национальных компаний, социальных партнеров заключается четырехстороннее соглашение.</w:t>
      </w:r>
    </w:p>
    <w:p w:rsidR="00BA191C" w:rsidRPr="00AD4AD8" w:rsidRDefault="00A238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C34451" w:rsidRPr="00AD4AD8">
        <w:rPr>
          <w:rStyle w:val="FontStyle24"/>
          <w:rFonts w:ascii="Times New Roman" w:hAnsi="Times New Roman" w:cs="Times New Roman"/>
          <w:sz w:val="28"/>
          <w:szCs w:val="28"/>
        </w:rPr>
        <w:t>В</w:t>
      </w:r>
      <w:r w:rsidR="00C34451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соглашении предполагается необходимым указывать персональные данные обучающегося (Ф.И.О. отправляющий вуз, страна), детали обучения (принимающий вуз, страна), индивидуальный учебный план: перечень дисциплин, выбранных для обучения в принимающем вузе с указанием дисциплины, ко</w:t>
      </w:r>
      <w:r w:rsidR="00554452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личества кредитов принимающего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вуза (при наличии национальной системы кредитов), количества кредитов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ECTS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, время прохождения учебной пли производственной практики, сем</w:t>
      </w:r>
      <w:r w:rsidR="00554452" w:rsidRPr="00AD4AD8">
        <w:rPr>
          <w:rStyle w:val="FontStyle24"/>
          <w:rFonts w:ascii="Times New Roman" w:hAnsi="Times New Roman" w:cs="Times New Roman"/>
          <w:sz w:val="28"/>
          <w:szCs w:val="28"/>
        </w:rPr>
        <w:t>естра обучении</w:t>
      </w:r>
      <w:r w:rsidR="00554452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7.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ab/>
        <w:t>Финансирование академической мобильности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может осуществляться за счет:</w:t>
      </w:r>
    </w:p>
    <w:p w:rsidR="00BA191C" w:rsidRPr="00AD4AD8" w:rsidRDefault="0055445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средств республиканского бюджета;</w:t>
      </w:r>
    </w:p>
    <w:p w:rsidR="00BA191C" w:rsidRPr="00AD4AD8" w:rsidRDefault="0055445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внебюджетных средств вуза;</w:t>
      </w:r>
    </w:p>
    <w:p w:rsidR="00554452" w:rsidRPr="00AD4AD8" w:rsidRDefault="0055445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грантов национальных компаний, социальных</w:t>
      </w:r>
    </w:p>
    <w:p w:rsidR="00BA191C" w:rsidRPr="00AD4AD8" w:rsidRDefault="0055445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партнеров, международных </w:t>
      </w: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фондов;</w:t>
      </w:r>
    </w:p>
    <w:p w:rsidR="00BA191C" w:rsidRPr="00AD4AD8" w:rsidRDefault="0055445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личных средств обучающихся.</w:t>
      </w:r>
    </w:p>
    <w:p w:rsidR="00BA191C" w:rsidRPr="00AD4AD8" w:rsidRDefault="0097716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 8.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Обучающиеся в принимающем вузе проходят административные процедуры зачисления в соответствии с правилами учебного заведения.</w:t>
      </w:r>
    </w:p>
    <w:p w:rsidR="00BA191C" w:rsidRPr="00AD4AD8" w:rsidRDefault="0097716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 9.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в принимающем вузе обучающиеся представляют в свой вуз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и авансовый отчет (в случае обучения за счет средств республиканского бюджета, вуза).</w:t>
      </w:r>
    </w:p>
    <w:p w:rsidR="00977164" w:rsidRPr="00AD4AD8" w:rsidRDefault="00331EA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обучающемуся в соответствии с казахстанской системой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кредитов по типу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ECTS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обязательный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кредитов.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10.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ab/>
        <w:t>По итогам учебного года вуз представляет в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 xml:space="preserve">Министерство информацию о количестве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обучившихся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по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br/>
        <w:t>программам академической мобильности (по запросу).</w:t>
      </w:r>
    </w:p>
    <w:p w:rsidR="00BA191C" w:rsidRPr="00AD4AD8" w:rsidRDefault="003942D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 настоящее время миграция академически ориентированной молодежи стала центральным звеном мировой системы казахстанского высшего образования. Количественные показатели развития академической мобильности казахстанских студентов очень внушительны. Существенным вкладом в развитие человеческого капитала и академической мобильности стала реализация международной стипендии Президента Республики Казахстан «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Болашак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», дающей возможность одаренным молодым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казахстанцам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получить образование в лучших университетах мира.</w:t>
      </w:r>
    </w:p>
    <w:p w:rsidR="00BA191C" w:rsidRPr="00AD4AD8" w:rsidRDefault="005261A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Академическая мобильность динамично развива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>ющийся непрерывный процесс, требующий адекватной и своевременной реакции на мировую и региональную ситуацию. В этой связи, считаем, что университетам необходим концептуальный подход к вопросу академической мобильности.</w:t>
      </w:r>
    </w:p>
    <w:p w:rsidR="00BA191C" w:rsidRPr="00AD4AD8" w:rsidRDefault="005261A2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Стратегическими задачами академической мобиль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>ности Карагандинского экономического университета являются: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8"/>
          <w:rFonts w:ascii="Times New Roman" w:hAnsi="Times New Roman" w:cs="Times New Roman"/>
          <w:sz w:val="28"/>
          <w:szCs w:val="28"/>
        </w:rPr>
        <w:t xml:space="preserve">  </w:t>
      </w:r>
      <w:r w:rsidR="00BA191C" w:rsidRPr="00AD4AD8">
        <w:rPr>
          <w:rStyle w:val="FontStyle28"/>
          <w:rFonts w:ascii="Times New Roman" w:hAnsi="Times New Roman" w:cs="Times New Roman"/>
          <w:sz w:val="28"/>
          <w:szCs w:val="28"/>
        </w:rPr>
        <w:t>Стратегическая задача 1.</w:t>
      </w:r>
      <w:r w:rsidR="00BA191C" w:rsidRPr="00AD4AD8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Совершенствование инструментов академической мобильности, развитие университета как центра мобильности иностранных студентов, в том числе:</w:t>
      </w:r>
    </w:p>
    <w:p w:rsidR="00BA191C" w:rsidRPr="00AD4AD8" w:rsidRDefault="00BA191C" w:rsidP="00AD4AD8">
      <w:pPr>
        <w:pStyle w:val="a3"/>
        <w:numPr>
          <w:ilvl w:val="0"/>
          <w:numId w:val="13"/>
        </w:numPr>
        <w:ind w:left="0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расширение и реализация многоуровневых модульных образовательных программ в соответствии с Дублинскими дескрипторами и требованиями международного рынка труда для внедрения инструментов мобильности;</w:t>
      </w:r>
    </w:p>
    <w:p w:rsidR="00397190" w:rsidRPr="00AD4AD8" w:rsidRDefault="00BA191C" w:rsidP="00AD4AD8">
      <w:pPr>
        <w:pStyle w:val="a3"/>
        <w:numPr>
          <w:ilvl w:val="0"/>
          <w:numId w:val="13"/>
        </w:numPr>
        <w:ind w:left="0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дальнейшее продвижение академическ</w:t>
      </w:r>
      <w:r w:rsidR="00397190" w:rsidRPr="00AD4AD8">
        <w:rPr>
          <w:rStyle w:val="FontStyle24"/>
          <w:rFonts w:ascii="Times New Roman" w:hAnsi="Times New Roman" w:cs="Times New Roman"/>
          <w:sz w:val="28"/>
          <w:szCs w:val="28"/>
        </w:rPr>
        <w:t>ой мобильности студентов внутри</w:t>
      </w:r>
    </w:p>
    <w:p w:rsidR="00BA191C" w:rsidRPr="00AD4AD8" w:rsidRDefault="00BA191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страны между вузами-подписантами </w:t>
      </w:r>
      <w:proofErr w:type="spell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Таразской</w:t>
      </w:r>
      <w:proofErr w:type="spell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Декларации;</w:t>
      </w:r>
    </w:p>
    <w:p w:rsidR="00300E3A" w:rsidRPr="00AD4AD8" w:rsidRDefault="00BA191C" w:rsidP="00AD4AD8">
      <w:pPr>
        <w:pStyle w:val="a3"/>
        <w:numPr>
          <w:ilvl w:val="0"/>
          <w:numId w:val="17"/>
        </w:numPr>
        <w:ind w:left="0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создание схем устойчивого финансирования мобильности</w:t>
      </w:r>
    </w:p>
    <w:p w:rsidR="00BA191C" w:rsidRPr="00AD4AD8" w:rsidRDefault="00BA191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при участии работодателей, направленных на развитие альтернативных источников и форм академической мобильности;</w:t>
      </w:r>
    </w:p>
    <w:p w:rsidR="00BA191C" w:rsidRPr="00AD4AD8" w:rsidRDefault="00BA191C" w:rsidP="00AD4AD8">
      <w:pPr>
        <w:pStyle w:val="a3"/>
        <w:numPr>
          <w:ilvl w:val="0"/>
          <w:numId w:val="17"/>
        </w:numPr>
        <w:ind w:left="0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совершенствование мониторинга академической мобильности;</w:t>
      </w:r>
    </w:p>
    <w:p w:rsidR="00BA191C" w:rsidRPr="00AD4AD8" w:rsidRDefault="00BA191C" w:rsidP="00AD4AD8">
      <w:pPr>
        <w:pStyle w:val="a3"/>
        <w:numPr>
          <w:ilvl w:val="0"/>
          <w:numId w:val="17"/>
        </w:numPr>
        <w:ind w:left="0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повышение количества образовательных программ, аккредитованных зарубежными агентствами по гарантии качества образования;</w:t>
      </w:r>
    </w:p>
    <w:p w:rsidR="00BA191C" w:rsidRPr="00AD4AD8" w:rsidRDefault="00BA191C" w:rsidP="00AD4AD8">
      <w:pPr>
        <w:pStyle w:val="a3"/>
        <w:numPr>
          <w:ilvl w:val="0"/>
          <w:numId w:val="17"/>
        </w:numPr>
        <w:ind w:left="0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совершенствование структур управления взаимодей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>ствия академических и сервисных служб в рамках мобильности.</w:t>
      </w:r>
    </w:p>
    <w:p w:rsidR="00BA191C" w:rsidRPr="00AD4AD8" w:rsidRDefault="00905EE4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Механизмом выполнения данной задачи является систематизация имеющихся договоров о сотрудничестве на предмет развития академической мобильности, определение возможных направлений мобильности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191C" w:rsidRPr="00AD4AD8" w:rsidRDefault="00BA191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ближайшую перспективу, а также желательные направления мобильности для поиска и заключения договоров с необходимыми партнерами.</w:t>
      </w:r>
    </w:p>
    <w:p w:rsidR="00BA191C" w:rsidRPr="00AD4AD8" w:rsidRDefault="00DE13FE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Кроме того, здесь необходимо формирование долгосрочной стратегии вуза на подготовку иностранных специалистов для заинтересованных стран и регионов по востребованным специальностям. Особого внимания требует создание конкурентоспособных учебных программ с выводом их на мировой рынок образования.</w:t>
      </w:r>
    </w:p>
    <w:p w:rsidR="00BA191C" w:rsidRPr="00AD4AD8" w:rsidRDefault="0095411D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Важное значение также имеют: разработка системы информационного продвижения КЭУ как университета, принимающего иностранных студентов; постоянное увеличение количества англоязычных программ (в особенности это касается дисциплин специальностей «Туризм», «Мировая экономика», «Международные отношения», как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наиболее востребованных зарубежными студентами по обменным программам), создание информационной, бытовой, учебной и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среды для иностранных студентов.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A191C" w:rsidRPr="00AD4AD8">
        <w:rPr>
          <w:rStyle w:val="FontStyle28"/>
          <w:rFonts w:ascii="Times New Roman" w:hAnsi="Times New Roman" w:cs="Times New Roman"/>
          <w:sz w:val="28"/>
          <w:szCs w:val="28"/>
        </w:rPr>
        <w:t>Стратегическая задача 2.</w:t>
      </w:r>
      <w:r w:rsidR="00BA191C" w:rsidRPr="00AD4AD8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Внедрение и реализация программ совместных дипломов как инструмента активизации академической мобильности, в том числе:</w:t>
      </w:r>
    </w:p>
    <w:p w:rsidR="00BA191C" w:rsidRPr="00AD4AD8" w:rsidRDefault="002C1E8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- расширение опыта разработки и реализации совместных образовательных программ для лучшего баланса потоков и снижения барьеров и препятствий мобильности.</w:t>
      </w:r>
    </w:p>
    <w:p w:rsidR="00BA191C" w:rsidRPr="00AD4AD8" w:rsidRDefault="002C1E8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В университете сложилась практика подготовки студентов и магистрантов по программам двойных дипломов и совместным образовательным программам. Для дальнейшей реализации данного направления требуется изучение возможности развития согласованных совместных программ и программ двойного диплома в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и магистратуре совместно с университетами-партнерами.</w:t>
      </w:r>
    </w:p>
    <w:p w:rsidR="00BA191C" w:rsidRPr="00AD4AD8" w:rsidRDefault="002C1E8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При открытии новых направлений важно использование имеющегося опыта реализации программ двойных дипломов по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с Университетом ИСМА (Латвия), программ двойного диплома в магистратуре по направлению «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IT</w:t>
      </w:r>
      <w:r w:rsidR="00BA191C" w:rsidRPr="00AD4AD8">
        <w:rPr>
          <w:rStyle w:val="FontStyle24"/>
          <w:rFonts w:ascii="Times New Roman" w:hAnsi="Times New Roman" w:cs="Times New Roman"/>
          <w:noProof/>
          <w:sz w:val="28"/>
          <w:szCs w:val="28"/>
        </w:rPr>
        <w:t xml:space="preserve">-технологии»,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«Экономика» в рамках сетевого университета Шанхайской организации сотрудничества, совместной магистерской программой Российского Университета дружбы народов (РУДН), реализуемой на базе КЭУК.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8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8"/>
          <w:rFonts w:ascii="Times New Roman" w:hAnsi="Times New Roman" w:cs="Times New Roman"/>
          <w:sz w:val="28"/>
          <w:szCs w:val="28"/>
        </w:rPr>
        <w:t>Стратегическая задача 3.</w:t>
      </w:r>
      <w:r w:rsidR="00BA191C" w:rsidRPr="00AD4AD8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Повышение международного авторитета КЭУК в международной образовательной, научной и бизнес</w:t>
      </w:r>
      <w:r w:rsidR="00944625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="00944625"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среде, в том числе:</w:t>
      </w:r>
    </w:p>
    <w:p w:rsidR="00BA191C" w:rsidRPr="00AD4AD8" w:rsidRDefault="00944625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расширение прямых связей вуза с зарубежными вузами-партнерами для повышения качества мобильности;</w:t>
      </w:r>
    </w:p>
    <w:p w:rsidR="00BA191C" w:rsidRPr="00AD4AD8" w:rsidRDefault="00944625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-</w:t>
      </w: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расширение прямых связей вуза с международными организациями, фондами и программами: ЮНЕСКО, ЕРАЗМУС+, ДААД, Британского Совета, Всемирным банком и т.д.;</w:t>
      </w:r>
    </w:p>
    <w:p w:rsidR="00BA191C" w:rsidRPr="00AD4AD8" w:rsidRDefault="00944625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  <w:lang w:val="kk-KZ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-позиционирование университета на международном</w:t>
      </w: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рынке образовательных услуг как равноправного партнера для повышения его привлекательности;</w:t>
      </w:r>
    </w:p>
    <w:p w:rsidR="00BA191C" w:rsidRPr="00AD4AD8" w:rsidRDefault="00BA191C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-расширение </w:t>
      </w:r>
      <w:proofErr w:type="spell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страновых</w:t>
      </w:r>
      <w:proofErr w:type="spell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границ академической мобильности для увеличения потоков мобильности в странах СНГ и за его пределами.</w:t>
      </w:r>
    </w:p>
    <w:p w:rsidR="00BA191C" w:rsidRPr="00AD4AD8" w:rsidRDefault="00471F57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Механизм реализации данной задачи: развитие международного научного сотрудничества; обеспечение участия университета во всех возможных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и стипендиальных программах, проектах по программе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Эрасмус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+, Британского Совета и других; информирование ППС и студентов университета об индивидуальных и коллективных конкурсах, программах, проектах; организация эффективной системы связи с партнерами и обеспечение своевременного реагирования на их предложения;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регулярное освещение международной деятельности КЭУК через средства массовой информации.</w:t>
      </w:r>
    </w:p>
    <w:p w:rsidR="00BA191C" w:rsidRPr="00AD4AD8" w:rsidRDefault="00611EB6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8"/>
          <w:rFonts w:ascii="Times New Roman" w:hAnsi="Times New Roman" w:cs="Times New Roman"/>
          <w:sz w:val="28"/>
          <w:szCs w:val="28"/>
        </w:rPr>
        <w:t xml:space="preserve">   </w:t>
      </w:r>
      <w:r w:rsidR="00BA191C" w:rsidRPr="00AD4AD8">
        <w:rPr>
          <w:rStyle w:val="FontStyle28"/>
          <w:rFonts w:ascii="Times New Roman" w:hAnsi="Times New Roman" w:cs="Times New Roman"/>
          <w:sz w:val="28"/>
          <w:szCs w:val="28"/>
        </w:rPr>
        <w:t>Стратегическая задача 4.</w:t>
      </w:r>
      <w:r w:rsidR="00BA191C" w:rsidRPr="00AD4AD8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Развитие языковой подготовки преподавателей, сотрудников, студентов, создание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мультиязыкового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центра, развитие культурного обмена, в том числе создание условий для языковой подготовки обучающихся, ППС и персонала вуза и реализации программ по развитию компетенций по работе в международной среде для снижения барьеров и препятствий мобильности.</w:t>
      </w:r>
    </w:p>
    <w:p w:rsidR="00BA191C" w:rsidRPr="00AD4AD8" w:rsidRDefault="00DA7A81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В данном направлении в Карагандинском экономичес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>ком университете осуществляется следующий комплекс мероприятий:</w:t>
      </w:r>
    </w:p>
    <w:p w:rsidR="00BA191C" w:rsidRPr="00AD4AD8" w:rsidRDefault="00BA191C" w:rsidP="00AD4AD8">
      <w:pPr>
        <w:pStyle w:val="a3"/>
        <w:numPr>
          <w:ilvl w:val="0"/>
          <w:numId w:val="18"/>
        </w:numPr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содействие в организации дополнительной языковой подготовки студентов и ППС;</w:t>
      </w:r>
    </w:p>
    <w:p w:rsidR="00BA191C" w:rsidRPr="00AD4AD8" w:rsidRDefault="00BA191C" w:rsidP="00AD4AD8">
      <w:pPr>
        <w:pStyle w:val="a3"/>
        <w:numPr>
          <w:ilvl w:val="0"/>
          <w:numId w:val="18"/>
        </w:numPr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сотрудничество с ведущими культурными центрами зарубежных стран, участие студентов КЭУК в семинарах и культурных программах;</w:t>
      </w:r>
    </w:p>
    <w:p w:rsidR="00BA191C" w:rsidRPr="00AD4AD8" w:rsidRDefault="00BA191C" w:rsidP="00AD4AD8">
      <w:pPr>
        <w:pStyle w:val="a3"/>
        <w:numPr>
          <w:ilvl w:val="0"/>
          <w:numId w:val="18"/>
        </w:numPr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проведение двусторонних программ культурного обмена с зарубежными вузами-партнерами; закрепление специальных пунктов в договорах о сотрудничестве с новыми партнерами;</w:t>
      </w:r>
    </w:p>
    <w:p w:rsidR="00BA191C" w:rsidRPr="00AD4AD8" w:rsidRDefault="00BA191C" w:rsidP="00AD4AD8">
      <w:pPr>
        <w:pStyle w:val="a3"/>
        <w:numPr>
          <w:ilvl w:val="0"/>
          <w:numId w:val="18"/>
        </w:numPr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использование возможности сетевого университета ШОС для организации межкультурного сотрудничества с университетами стран «Шанхайской шестерки»,</w:t>
      </w:r>
    </w:p>
    <w:p w:rsidR="00BA191C" w:rsidRPr="00AD4AD8" w:rsidRDefault="00BA191C" w:rsidP="00AD4AD8">
      <w:pPr>
        <w:pStyle w:val="a3"/>
        <w:numPr>
          <w:ilvl w:val="0"/>
          <w:numId w:val="18"/>
        </w:numPr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организация сотрудничества с культурными центрами </w:t>
      </w:r>
      <w:proofErr w:type="gramStart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г</w:t>
      </w:r>
      <w:proofErr w:type="gramEnd"/>
      <w:r w:rsidRPr="00AD4AD8">
        <w:rPr>
          <w:rStyle w:val="FontStyle24"/>
          <w:rFonts w:ascii="Times New Roman" w:hAnsi="Times New Roman" w:cs="Times New Roman"/>
          <w:sz w:val="28"/>
          <w:szCs w:val="28"/>
        </w:rPr>
        <w:t>. Караганды.</w:t>
      </w:r>
    </w:p>
    <w:p w:rsidR="00BA191C" w:rsidRPr="00AD4AD8" w:rsidRDefault="00835D8B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С учетом выгоды, которые несет в себе развитие мобильности для роста конкурентоспособности вузов, страны и всего европейского образования, развития единого рынка труда и конкурентоспособности экономики в целом, думаем, нужно поддерживать развитие академической мобильности в казахстанских вузах, видя в ней и инструмент, и одну из 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целей Болонского процесса.</w:t>
      </w:r>
    </w:p>
    <w:p w:rsidR="00BA191C" w:rsidRPr="00AD4AD8" w:rsidRDefault="00835D8B" w:rsidP="00AD4AD8">
      <w:pPr>
        <w:pStyle w:val="a3"/>
        <w:ind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D4AD8">
        <w:rPr>
          <w:rStyle w:val="FontStyle24"/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Ожидаемым результатом осуществления концепции академической мобильности в Карагандинском экономи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ческом университете является усиление научно-педагогических кадров и научно-исследовательских институтов, увеличение количества ППС, преподающих в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группах до 70%. Кроме того, к 2020 году ожидается доступ 100% контингента студентов КЭУ к </w:t>
      </w:r>
      <w:proofErr w:type="spell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полиязычному</w:t>
      </w:r>
      <w:proofErr w:type="spell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образованию, к зарубежным образовательным ресурсам и технологиям, развитие коммуникативной и профессиональной компетентности обучающихся в КЭУК, что повысит их конкурентоспособ</w:t>
      </w:r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softHyphen/>
        <w:t>ность в деловом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BA191C" w:rsidRPr="00AD4AD8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Style w:val="FontStyle22"/>
          <w:rFonts w:ascii="Times New Roman" w:hAnsi="Times New Roman" w:cs="Times New Roman"/>
          <w:position w:val="-6"/>
          <w:sz w:val="28"/>
          <w:szCs w:val="28"/>
        </w:rPr>
      </w:pPr>
    </w:p>
    <w:p w:rsidR="00BA191C" w:rsidRPr="00AD4AD8" w:rsidRDefault="00BA191C" w:rsidP="00AD4AD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A191C" w:rsidRPr="00AD4AD8" w:rsidSect="0007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40A2"/>
    <w:lvl w:ilvl="0">
      <w:numFmt w:val="bullet"/>
      <w:lvlText w:val="*"/>
      <w:lvlJc w:val="left"/>
    </w:lvl>
  </w:abstractNum>
  <w:abstractNum w:abstractNumId="1">
    <w:nsid w:val="05525C9F"/>
    <w:multiLevelType w:val="singleLevel"/>
    <w:tmpl w:val="142096B2"/>
    <w:lvl w:ilvl="0">
      <w:start w:val="4"/>
      <w:numFmt w:val="decimal"/>
      <w:lvlText w:val="%1)"/>
      <w:legacy w:legacy="1" w:legacySpace="0" w:legacyIndent="264"/>
      <w:lvlJc w:val="left"/>
      <w:rPr>
        <w:rFonts w:ascii="Segoe UI" w:hAnsi="Segoe UI" w:cs="Segoe UI" w:hint="default"/>
      </w:rPr>
    </w:lvl>
  </w:abstractNum>
  <w:abstractNum w:abstractNumId="2">
    <w:nsid w:val="13D20C0C"/>
    <w:multiLevelType w:val="singleLevel"/>
    <w:tmpl w:val="CF2C6E48"/>
    <w:lvl w:ilvl="0">
      <w:start w:val="8"/>
      <w:numFmt w:val="decimal"/>
      <w:lvlText w:val="%1."/>
      <w:legacy w:legacy="1" w:legacySpace="0" w:legacyIndent="255"/>
      <w:lvlJc w:val="left"/>
      <w:rPr>
        <w:rFonts w:ascii="Segoe UI" w:hAnsi="Segoe UI" w:cs="Segoe UI" w:hint="default"/>
      </w:rPr>
    </w:lvl>
  </w:abstractNum>
  <w:abstractNum w:abstractNumId="3">
    <w:nsid w:val="14290AA6"/>
    <w:multiLevelType w:val="hybridMultilevel"/>
    <w:tmpl w:val="84961354"/>
    <w:lvl w:ilvl="0" w:tplc="E14EFBC0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90F083D"/>
    <w:multiLevelType w:val="hybridMultilevel"/>
    <w:tmpl w:val="9EB63E88"/>
    <w:lvl w:ilvl="0" w:tplc="041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96B5040"/>
    <w:multiLevelType w:val="hybridMultilevel"/>
    <w:tmpl w:val="E01C4B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BED"/>
    <w:multiLevelType w:val="hybridMultilevel"/>
    <w:tmpl w:val="4AC26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13BAD"/>
    <w:multiLevelType w:val="hybridMultilevel"/>
    <w:tmpl w:val="34B4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F7BC5"/>
    <w:multiLevelType w:val="hybridMultilevel"/>
    <w:tmpl w:val="C93A3F7E"/>
    <w:lvl w:ilvl="0" w:tplc="3514A196">
      <w:start w:val="1"/>
      <w:numFmt w:val="decimal"/>
      <w:lvlText w:val="%1)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B1C6F5F"/>
    <w:multiLevelType w:val="hybridMultilevel"/>
    <w:tmpl w:val="96526AF2"/>
    <w:lvl w:ilvl="0" w:tplc="041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>
    <w:nsid w:val="3EA87490"/>
    <w:multiLevelType w:val="hybridMultilevel"/>
    <w:tmpl w:val="F9D87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93209"/>
    <w:multiLevelType w:val="hybridMultilevel"/>
    <w:tmpl w:val="722A18DC"/>
    <w:lvl w:ilvl="0" w:tplc="8116D1AC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E4D0BAD"/>
    <w:multiLevelType w:val="singleLevel"/>
    <w:tmpl w:val="D2B05C66"/>
    <w:lvl w:ilvl="0">
      <w:start w:val="1"/>
      <w:numFmt w:val="decimal"/>
      <w:lvlText w:val="%1)"/>
      <w:legacy w:legacy="1" w:legacySpace="0" w:legacyIndent="216"/>
      <w:lvlJc w:val="left"/>
      <w:rPr>
        <w:rFonts w:ascii="Segoe UI" w:hAnsi="Segoe UI" w:cs="Segoe UI" w:hint="default"/>
      </w:rPr>
    </w:lvl>
  </w:abstractNum>
  <w:abstractNum w:abstractNumId="13">
    <w:nsid w:val="66494BD9"/>
    <w:multiLevelType w:val="hybridMultilevel"/>
    <w:tmpl w:val="BCEE8E98"/>
    <w:lvl w:ilvl="0" w:tplc="23AA8D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6D8382F"/>
    <w:multiLevelType w:val="hybridMultilevel"/>
    <w:tmpl w:val="DBD885AC"/>
    <w:lvl w:ilvl="0" w:tplc="041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71853F84"/>
    <w:multiLevelType w:val="singleLevel"/>
    <w:tmpl w:val="D1C4C80C"/>
    <w:lvl w:ilvl="0">
      <w:start w:val="2"/>
      <w:numFmt w:val="decimal"/>
      <w:lvlText w:val="%1."/>
      <w:legacy w:legacy="1" w:legacySpace="0" w:legacyIndent="235"/>
      <w:lvlJc w:val="left"/>
      <w:rPr>
        <w:rFonts w:ascii="Segoe UI" w:hAnsi="Segoe UI" w:cs="Segoe UI" w:hint="default"/>
      </w:rPr>
    </w:lvl>
  </w:abstractNum>
  <w:num w:numId="1">
    <w:abstractNumId w:val="1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Segoe UI" w:hAnsi="Segoe UI" w:cs="Segoe UI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egoe UI" w:hAnsi="Segoe UI" w:cs="Segoe UI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130"/>
        <w:lvlJc w:val="left"/>
        <w:rPr>
          <w:rFonts w:ascii="Segoe UI" w:hAnsi="Segoe UI" w:cs="Segoe UI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134"/>
        <w:lvlJc w:val="left"/>
        <w:rPr>
          <w:rFonts w:ascii="Segoe UI" w:hAnsi="Segoe UI" w:cs="Segoe UI" w:hint="default"/>
        </w:rPr>
      </w:lvl>
    </w:lvlOverride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712F"/>
    <w:rsid w:val="00071E86"/>
    <w:rsid w:val="0013659A"/>
    <w:rsid w:val="00157B25"/>
    <w:rsid w:val="001F2D65"/>
    <w:rsid w:val="002209E2"/>
    <w:rsid w:val="002C1E8C"/>
    <w:rsid w:val="002F01E5"/>
    <w:rsid w:val="00300E3A"/>
    <w:rsid w:val="003303B6"/>
    <w:rsid w:val="00331EA2"/>
    <w:rsid w:val="0033611D"/>
    <w:rsid w:val="003942D7"/>
    <w:rsid w:val="00397190"/>
    <w:rsid w:val="0040634B"/>
    <w:rsid w:val="00471F57"/>
    <w:rsid w:val="004B18F1"/>
    <w:rsid w:val="00507A9C"/>
    <w:rsid w:val="00523A5B"/>
    <w:rsid w:val="005261A2"/>
    <w:rsid w:val="00554452"/>
    <w:rsid w:val="005B643D"/>
    <w:rsid w:val="00611EB6"/>
    <w:rsid w:val="0064712F"/>
    <w:rsid w:val="00684347"/>
    <w:rsid w:val="00685E66"/>
    <w:rsid w:val="006949D1"/>
    <w:rsid w:val="00754471"/>
    <w:rsid w:val="007E2441"/>
    <w:rsid w:val="00835D8B"/>
    <w:rsid w:val="008A2B96"/>
    <w:rsid w:val="008F40BF"/>
    <w:rsid w:val="00905EE4"/>
    <w:rsid w:val="00944625"/>
    <w:rsid w:val="00944CCF"/>
    <w:rsid w:val="0095411D"/>
    <w:rsid w:val="00957364"/>
    <w:rsid w:val="009628EC"/>
    <w:rsid w:val="00977164"/>
    <w:rsid w:val="00A238B6"/>
    <w:rsid w:val="00A34405"/>
    <w:rsid w:val="00A578B2"/>
    <w:rsid w:val="00AC5FE3"/>
    <w:rsid w:val="00AD4AD8"/>
    <w:rsid w:val="00BA191C"/>
    <w:rsid w:val="00C34451"/>
    <w:rsid w:val="00CF4263"/>
    <w:rsid w:val="00D466B6"/>
    <w:rsid w:val="00D50973"/>
    <w:rsid w:val="00D60D82"/>
    <w:rsid w:val="00DA7A81"/>
    <w:rsid w:val="00DE13FE"/>
    <w:rsid w:val="00E37C15"/>
    <w:rsid w:val="00E428EF"/>
    <w:rsid w:val="00F7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2F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="Times New Roman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4712F"/>
    <w:pPr>
      <w:spacing w:line="454" w:lineRule="exact"/>
      <w:ind w:firstLine="1133"/>
    </w:pPr>
  </w:style>
  <w:style w:type="character" w:customStyle="1" w:styleId="FontStyle22">
    <w:name w:val="Font Style22"/>
    <w:basedOn w:val="a0"/>
    <w:uiPriority w:val="99"/>
    <w:rsid w:val="00944CCF"/>
    <w:rPr>
      <w:rFonts w:ascii="Arial Narrow" w:hAnsi="Arial Narrow" w:cs="Arial Narrow"/>
      <w:sz w:val="34"/>
      <w:szCs w:val="34"/>
    </w:rPr>
  </w:style>
  <w:style w:type="paragraph" w:customStyle="1" w:styleId="Style8">
    <w:name w:val="Style8"/>
    <w:basedOn w:val="a"/>
    <w:uiPriority w:val="99"/>
    <w:rsid w:val="00944CCF"/>
    <w:pPr>
      <w:spacing w:line="237" w:lineRule="exact"/>
      <w:ind w:firstLine="293"/>
      <w:jc w:val="both"/>
    </w:pPr>
  </w:style>
  <w:style w:type="character" w:customStyle="1" w:styleId="FontStyle23">
    <w:name w:val="Font Style23"/>
    <w:basedOn w:val="a0"/>
    <w:uiPriority w:val="99"/>
    <w:rsid w:val="00944CCF"/>
    <w:rPr>
      <w:rFonts w:ascii="Segoe UI" w:hAnsi="Segoe UI" w:cs="Segoe UI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BA191C"/>
    <w:pPr>
      <w:spacing w:line="215" w:lineRule="exact"/>
      <w:jc w:val="both"/>
    </w:pPr>
  </w:style>
  <w:style w:type="paragraph" w:customStyle="1" w:styleId="Style10">
    <w:name w:val="Style10"/>
    <w:basedOn w:val="a"/>
    <w:uiPriority w:val="99"/>
    <w:rsid w:val="00BA191C"/>
    <w:pPr>
      <w:spacing w:line="216" w:lineRule="exact"/>
      <w:ind w:firstLine="254"/>
      <w:jc w:val="both"/>
    </w:pPr>
  </w:style>
  <w:style w:type="paragraph" w:customStyle="1" w:styleId="Style11">
    <w:name w:val="Style11"/>
    <w:basedOn w:val="a"/>
    <w:uiPriority w:val="99"/>
    <w:rsid w:val="00BA191C"/>
    <w:pPr>
      <w:spacing w:line="216" w:lineRule="exact"/>
      <w:ind w:firstLine="312"/>
      <w:jc w:val="both"/>
    </w:pPr>
  </w:style>
  <w:style w:type="paragraph" w:customStyle="1" w:styleId="Style12">
    <w:name w:val="Style12"/>
    <w:basedOn w:val="a"/>
    <w:uiPriority w:val="99"/>
    <w:rsid w:val="00BA191C"/>
    <w:pPr>
      <w:spacing w:line="214" w:lineRule="exact"/>
      <w:ind w:firstLine="221"/>
      <w:jc w:val="both"/>
    </w:pPr>
  </w:style>
  <w:style w:type="character" w:customStyle="1" w:styleId="FontStyle24">
    <w:name w:val="Font Style24"/>
    <w:basedOn w:val="a0"/>
    <w:uiPriority w:val="99"/>
    <w:rsid w:val="00BA191C"/>
    <w:rPr>
      <w:rFonts w:ascii="Segoe UI" w:hAnsi="Segoe UI" w:cs="Segoe UI"/>
      <w:sz w:val="16"/>
      <w:szCs w:val="16"/>
    </w:rPr>
  </w:style>
  <w:style w:type="paragraph" w:customStyle="1" w:styleId="Style17">
    <w:name w:val="Style17"/>
    <w:basedOn w:val="a"/>
    <w:uiPriority w:val="99"/>
    <w:rsid w:val="00BA191C"/>
    <w:pPr>
      <w:jc w:val="right"/>
    </w:pPr>
  </w:style>
  <w:style w:type="paragraph" w:customStyle="1" w:styleId="Style18">
    <w:name w:val="Style18"/>
    <w:basedOn w:val="a"/>
    <w:uiPriority w:val="99"/>
    <w:rsid w:val="00BA191C"/>
    <w:pPr>
      <w:spacing w:line="216" w:lineRule="exact"/>
    </w:pPr>
  </w:style>
  <w:style w:type="paragraph" w:customStyle="1" w:styleId="Style14">
    <w:name w:val="Style14"/>
    <w:basedOn w:val="a"/>
    <w:uiPriority w:val="99"/>
    <w:rsid w:val="00BA191C"/>
    <w:pPr>
      <w:spacing w:line="221" w:lineRule="exact"/>
      <w:ind w:firstLine="422"/>
      <w:jc w:val="both"/>
    </w:pPr>
  </w:style>
  <w:style w:type="character" w:customStyle="1" w:styleId="FontStyle26">
    <w:name w:val="Font Style26"/>
    <w:basedOn w:val="a0"/>
    <w:uiPriority w:val="99"/>
    <w:rsid w:val="00BA191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8">
    <w:name w:val="Font Style28"/>
    <w:basedOn w:val="a0"/>
    <w:uiPriority w:val="99"/>
    <w:rsid w:val="00BA191C"/>
    <w:rPr>
      <w:rFonts w:ascii="Segoe UI" w:hAnsi="Segoe UI" w:cs="Segoe UI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BA191C"/>
    <w:pPr>
      <w:spacing w:line="216" w:lineRule="exact"/>
      <w:ind w:firstLine="173"/>
      <w:jc w:val="both"/>
    </w:pPr>
  </w:style>
  <w:style w:type="paragraph" w:customStyle="1" w:styleId="Style16">
    <w:name w:val="Style16"/>
    <w:basedOn w:val="a"/>
    <w:uiPriority w:val="99"/>
    <w:rsid w:val="00BA191C"/>
    <w:pPr>
      <w:spacing w:line="216" w:lineRule="exact"/>
      <w:ind w:firstLine="182"/>
      <w:jc w:val="both"/>
    </w:pPr>
  </w:style>
  <w:style w:type="paragraph" w:customStyle="1" w:styleId="Style6">
    <w:name w:val="Style6"/>
    <w:basedOn w:val="a"/>
    <w:uiPriority w:val="99"/>
    <w:rsid w:val="00BA191C"/>
  </w:style>
  <w:style w:type="paragraph" w:styleId="a3">
    <w:name w:val="No Spacing"/>
    <w:uiPriority w:val="1"/>
    <w:qFormat/>
    <w:rsid w:val="00CF4263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62</cp:revision>
  <dcterms:created xsi:type="dcterms:W3CDTF">2016-06-15T10:54:00Z</dcterms:created>
  <dcterms:modified xsi:type="dcterms:W3CDTF">2016-06-16T11:11:00Z</dcterms:modified>
</cp:coreProperties>
</file>